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8F4CD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4CD0">
        <w:rPr>
          <w:rFonts w:ascii="Times New Roman" w:hAnsi="Times New Roman"/>
          <w:b/>
          <w:sz w:val="24"/>
          <w:szCs w:val="24"/>
        </w:rPr>
        <w:t>«</w:t>
      </w:r>
      <w:r w:rsidR="008F4CD0" w:rsidRPr="008F4CD0">
        <w:rPr>
          <w:rFonts w:ascii="Times New Roman" w:hAnsi="Times New Roman"/>
          <w:b/>
          <w:sz w:val="24"/>
          <w:szCs w:val="24"/>
        </w:rPr>
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</w:r>
      <w:r w:rsidRPr="008F4CD0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FC694D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C694D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540"/>
        <w:gridCol w:w="864"/>
        <w:gridCol w:w="995"/>
        <w:gridCol w:w="1135"/>
        <w:gridCol w:w="1826"/>
      </w:tblGrid>
      <w:tr w:rsidR="001F1F59" w:rsidRPr="006B6368" w:rsidTr="009E3AAC">
        <w:trPr>
          <w:trHeight w:val="345"/>
        </w:trPr>
        <w:tc>
          <w:tcPr>
            <w:tcW w:w="671" w:type="dxa"/>
            <w:vMerge w:val="restart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№№</w:t>
            </w:r>
          </w:p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CA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40" w:type="dxa"/>
            <w:vMerge w:val="restart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64" w:type="dxa"/>
            <w:vMerge w:val="restart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30" w:type="dxa"/>
            <w:gridSpan w:val="2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26" w:type="dxa"/>
            <w:vMerge w:val="restart"/>
            <w:vAlign w:val="center"/>
          </w:tcPr>
          <w:p w:rsidR="001F1F59" w:rsidRPr="006B6368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368">
              <w:rPr>
                <w:rFonts w:ascii="Times New Roman" w:hAnsi="Times New Roman"/>
              </w:rPr>
              <w:t>Форма контроля</w:t>
            </w:r>
          </w:p>
        </w:tc>
      </w:tr>
      <w:tr w:rsidR="001F1F59" w:rsidRPr="006B6368" w:rsidTr="009E3AAC">
        <w:trPr>
          <w:trHeight w:val="338"/>
        </w:trPr>
        <w:tc>
          <w:tcPr>
            <w:tcW w:w="671" w:type="dxa"/>
            <w:vMerge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CAE">
              <w:rPr>
                <w:rFonts w:ascii="Times New Roman" w:hAnsi="Times New Roman"/>
              </w:rPr>
              <w:t>Практич</w:t>
            </w:r>
            <w:proofErr w:type="spellEnd"/>
            <w:r w:rsidRPr="00D94CAE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26" w:type="dxa"/>
            <w:vMerge/>
            <w:vAlign w:val="center"/>
          </w:tcPr>
          <w:p w:rsidR="001F1F59" w:rsidRPr="006B6368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F59" w:rsidRPr="006B6368" w:rsidTr="009E3AAC">
        <w:tc>
          <w:tcPr>
            <w:tcW w:w="671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1F1F59" w:rsidRPr="00D94CAE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5</w:t>
            </w:r>
          </w:p>
        </w:tc>
        <w:tc>
          <w:tcPr>
            <w:tcW w:w="1826" w:type="dxa"/>
            <w:vAlign w:val="center"/>
          </w:tcPr>
          <w:p w:rsidR="001F1F59" w:rsidRPr="006B6368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368">
              <w:rPr>
                <w:rFonts w:ascii="Times New Roman" w:hAnsi="Times New Roman"/>
              </w:rPr>
              <w:t>6</w:t>
            </w: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 xml:space="preserve">Модуль №1. Законодательное и </w:t>
            </w:r>
            <w:proofErr w:type="gramStart"/>
            <w:r w:rsidRPr="00D94CAE">
              <w:rPr>
                <w:rFonts w:ascii="Times New Roman" w:hAnsi="Times New Roman"/>
                <w:b/>
              </w:rPr>
              <w:t>норматив-</w:t>
            </w:r>
            <w:proofErr w:type="spellStart"/>
            <w:r w:rsidRPr="00D94CAE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D94CAE">
              <w:rPr>
                <w:rFonts w:ascii="Times New Roman" w:hAnsi="Times New Roman"/>
                <w:b/>
              </w:rPr>
              <w:t xml:space="preserve"> правовое обеспечение строительства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1.1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1.2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1.3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2.1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2.2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2.3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3.1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3.2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3.3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D94CAE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4.1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4.2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5.1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5.2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5.3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5.4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5.5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№6. Инновации в технологии устройства объектов нефтяной и газовой промышленности, устройства скважин. Сравнительный анализ технологий. Показатели и критерии качества устройства объектов нефтяной и газовой промышленности, устройства скважин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6.1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Устройство объектов нефтяной и газовой промышленности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6.2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Монтажные работы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6.3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D94CAE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 xml:space="preserve">Пусконаладочные работы на сооружениях нефтегазового комплекса 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6.4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Особенности строительного контроля на объектах нефтяной и газовой промышленности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6.5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</w:rPr>
            </w:pPr>
            <w:r w:rsidRPr="00D94CAE">
              <w:rPr>
                <w:rFonts w:ascii="Times New Roman" w:hAnsi="Times New Roman"/>
              </w:rPr>
              <w:t>Устройство скважин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3A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№7. Новации в строительных материалах и конструкциях, используемых при устройстве объектов нефтяной и газовой промышленности, устройства скважин. Сравнительный анализ используемых материалов и конструкций</w:t>
            </w:r>
          </w:p>
        </w:tc>
        <w:tc>
          <w:tcPr>
            <w:tcW w:w="864" w:type="dxa"/>
            <w:vAlign w:val="center"/>
          </w:tcPr>
          <w:p w:rsidR="009E3AAC" w:rsidRPr="009E3AAC" w:rsidRDefault="00FC694D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E3AAC" w:rsidRPr="009E3AA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vAlign w:val="center"/>
          </w:tcPr>
          <w:p w:rsidR="009E3AAC" w:rsidRPr="009E3AAC" w:rsidRDefault="00FC694D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E3AAC" w:rsidRPr="009E3AA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№8. Машины и оборудование для устройства объектов нефтяной и газовой промышленности. Новое в механизации и автоматизации устройства объектов нефтяной и газовой промышленности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FC69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FC694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FC69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FC694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№9.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D94CA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 xml:space="preserve">Модуль №10. Безопасность строительства </w:t>
            </w:r>
          </w:p>
        </w:tc>
        <w:tc>
          <w:tcPr>
            <w:tcW w:w="864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9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3AAC" w:rsidRPr="006B6368" w:rsidTr="009E3AAC">
        <w:tc>
          <w:tcPr>
            <w:tcW w:w="671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0" w:type="dxa"/>
            <w:vAlign w:val="center"/>
          </w:tcPr>
          <w:p w:rsidR="009E3AAC" w:rsidRPr="00D94CAE" w:rsidRDefault="009E3AAC" w:rsidP="005E3B32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Модуль №11. Особенности выполнения строительных работ на особо опасных, технически сложных и уникальных объектах</w:t>
            </w:r>
          </w:p>
        </w:tc>
        <w:tc>
          <w:tcPr>
            <w:tcW w:w="864" w:type="dxa"/>
            <w:vAlign w:val="center"/>
          </w:tcPr>
          <w:p w:rsidR="009E3AAC" w:rsidRPr="009E3AAC" w:rsidRDefault="00FC694D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95" w:type="dxa"/>
            <w:vAlign w:val="center"/>
          </w:tcPr>
          <w:p w:rsidR="009E3AAC" w:rsidRPr="009E3AAC" w:rsidRDefault="00FC694D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135" w:type="dxa"/>
            <w:vAlign w:val="center"/>
          </w:tcPr>
          <w:p w:rsidR="009E3AAC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AA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  <w:vAlign w:val="center"/>
          </w:tcPr>
          <w:p w:rsidR="009E3AAC" w:rsidRPr="006B6368" w:rsidRDefault="009E3AAC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F59" w:rsidRPr="006B6368" w:rsidTr="009E3AAC">
        <w:tc>
          <w:tcPr>
            <w:tcW w:w="5211" w:type="dxa"/>
            <w:gridSpan w:val="2"/>
            <w:vAlign w:val="center"/>
          </w:tcPr>
          <w:p w:rsidR="001F1F59" w:rsidRPr="00D94CAE" w:rsidRDefault="001F1F59" w:rsidP="001F1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F1F59" w:rsidRPr="00D94CAE" w:rsidRDefault="001F1F59" w:rsidP="001F1F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64" w:type="dxa"/>
            <w:vAlign w:val="center"/>
          </w:tcPr>
          <w:p w:rsidR="001F1F59" w:rsidRPr="009E3AAC" w:rsidRDefault="001F1F59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3AA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5" w:type="dxa"/>
            <w:vAlign w:val="center"/>
          </w:tcPr>
          <w:p w:rsidR="001F1F59" w:rsidRPr="009E3AAC" w:rsidRDefault="001F1F59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F1F59" w:rsidRPr="009E3AAC" w:rsidRDefault="001F1F59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3AA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26" w:type="dxa"/>
            <w:vAlign w:val="center"/>
          </w:tcPr>
          <w:p w:rsidR="001F1F59" w:rsidRPr="006B6368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1F1F59" w:rsidRPr="006B6368" w:rsidTr="009E3AAC">
        <w:trPr>
          <w:trHeight w:val="21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59" w:rsidRPr="00D94CAE" w:rsidRDefault="001F1F59" w:rsidP="005E3B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CAE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59" w:rsidRPr="009E3AAC" w:rsidRDefault="001F1F59" w:rsidP="00FC69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3AAC">
              <w:rPr>
                <w:rFonts w:ascii="Times New Roman" w:hAnsi="Times New Roman"/>
                <w:b/>
              </w:rPr>
              <w:t>5</w:t>
            </w:r>
            <w:r w:rsidR="00FC694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59" w:rsidRPr="009E3AAC" w:rsidRDefault="00FC694D" w:rsidP="00FC69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59" w:rsidRPr="009E3AAC" w:rsidRDefault="009E3AAC" w:rsidP="009E3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3AAC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F59" w:rsidRPr="006B6368" w:rsidRDefault="001F1F59" w:rsidP="005E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F59" w:rsidRDefault="001F1F59" w:rsidP="001F1F59">
      <w:pPr>
        <w:rPr>
          <w:rFonts w:ascii="Times New Roman" w:hAnsi="Times New Roman"/>
          <w:sz w:val="24"/>
          <w:szCs w:val="24"/>
        </w:rPr>
      </w:pPr>
    </w:p>
    <w:p w:rsidR="001F1F59" w:rsidRDefault="001F1F59" w:rsidP="001F1F59"/>
    <w:p w:rsidR="001F1F59" w:rsidRDefault="001F1F59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F59" w:rsidRDefault="001F1F59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1F59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1F59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8F4CD0"/>
    <w:rsid w:val="009010A3"/>
    <w:rsid w:val="00933FEF"/>
    <w:rsid w:val="009423F5"/>
    <w:rsid w:val="00991F46"/>
    <w:rsid w:val="009938F7"/>
    <w:rsid w:val="009D57BB"/>
    <w:rsid w:val="009E3AAC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A0C60"/>
    <w:rsid w:val="00CC50F1"/>
    <w:rsid w:val="00D12C25"/>
    <w:rsid w:val="00D23AE3"/>
    <w:rsid w:val="00D9340B"/>
    <w:rsid w:val="00D94CAE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2018-03-28T11:46:00Z</dcterms:created>
  <dcterms:modified xsi:type="dcterms:W3CDTF">2019-04-16T08:53:00Z</dcterms:modified>
</cp:coreProperties>
</file>